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9896" w14:textId="35763B8D" w:rsidR="004B04DF" w:rsidRPr="006A24B2" w:rsidRDefault="004B04DF" w:rsidP="004B04DF">
      <w:pPr>
        <w:keepNext/>
        <w:pageBreakBefore/>
        <w:numPr>
          <w:ilvl w:val="0"/>
          <w:numId w:val="3"/>
        </w:numPr>
        <w:suppressAutoHyphens/>
        <w:spacing w:before="240" w:after="120" w:line="240" w:lineRule="auto"/>
        <w:outlineLvl w:val="0"/>
        <w:rPr>
          <w:rFonts w:eastAsia="AR PL SungtiL GB" w:cstheme="minorHAnsi"/>
          <w:b/>
          <w:bCs/>
          <w:kern w:val="2"/>
          <w:sz w:val="48"/>
          <w:szCs w:val="48"/>
          <w:lang w:eastAsia="zh-CN" w:bidi="hi-IN"/>
        </w:rPr>
      </w:pPr>
      <w:proofErr w:type="spellStart"/>
      <w:r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Makovecz</w:t>
      </w:r>
      <w:proofErr w:type="spellEnd"/>
      <w:r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 xml:space="preserve"> pályázati kiírás </w:t>
      </w:r>
      <w:r w:rsidR="00EA3C37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egész féléves részk</w:t>
      </w:r>
      <w:r w:rsidR="009A6F99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épzésre (20</w:t>
      </w:r>
      <w:r w:rsidR="00844192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21</w:t>
      </w:r>
      <w:r w:rsidR="009A6F99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-202</w:t>
      </w:r>
      <w:r w:rsidR="00844192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2</w:t>
      </w:r>
      <w:r w:rsidR="009A6F99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-</w:t>
      </w:r>
      <w:r w:rsidR="00844192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e</w:t>
      </w:r>
      <w:r w:rsidR="009A6F99"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>s tanév, második</w:t>
      </w:r>
      <w:r w:rsidRPr="006A24B2">
        <w:rPr>
          <w:rFonts w:eastAsia="AR PL SungtiL GB" w:cstheme="minorHAnsi"/>
          <w:bCs/>
          <w:kern w:val="2"/>
          <w:sz w:val="48"/>
          <w:szCs w:val="48"/>
          <w:lang w:eastAsia="zh-CN" w:bidi="hi-IN"/>
        </w:rPr>
        <w:t xml:space="preserve"> szemeszter)</w:t>
      </w:r>
    </w:p>
    <w:p w14:paraId="5F927AB9" w14:textId="77777777" w:rsidR="004B04DF" w:rsidRPr="006A24B2" w:rsidRDefault="004B04DF" w:rsidP="004B04DF">
      <w:pPr>
        <w:suppressAutoHyphens/>
        <w:spacing w:after="140"/>
        <w:rPr>
          <w:rFonts w:eastAsia="AR PL SungtiL GB" w:cstheme="minorHAnsi"/>
          <w:kern w:val="2"/>
          <w:sz w:val="24"/>
          <w:szCs w:val="24"/>
          <w:lang w:eastAsia="zh-CN" w:bidi="hi-IN"/>
        </w:rPr>
      </w:pPr>
    </w:p>
    <w:p w14:paraId="117AE8F2" w14:textId="77777777" w:rsidR="004B04DF" w:rsidRPr="006A24B2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Pályázati keret</w:t>
      </w:r>
    </w:p>
    <w:p w14:paraId="3347484F" w14:textId="71B8C98D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Az </w:t>
      </w:r>
      <w:r w:rsidR="00844192"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Innovációs és Technológiai Minisztérium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 által meghirdetett </w:t>
      </w:r>
      <w:proofErr w:type="spellStart"/>
      <w:r w:rsidRPr="006A24B2">
        <w:rPr>
          <w:rFonts w:eastAsia="AR PL SungtiL GB" w:cstheme="minorHAnsi"/>
          <w:b/>
          <w:iCs/>
          <w:color w:val="333333"/>
          <w:kern w:val="2"/>
          <w:sz w:val="24"/>
          <w:szCs w:val="24"/>
          <w:lang w:eastAsia="zh-CN" w:bidi="hi-IN"/>
        </w:rPr>
        <w:t>Makovecz</w:t>
      </w:r>
      <w:proofErr w:type="spellEnd"/>
      <w:r w:rsidRPr="006A24B2">
        <w:rPr>
          <w:rFonts w:eastAsia="AR PL SungtiL GB" w:cstheme="minorHAnsi"/>
          <w:b/>
          <w:iCs/>
          <w:color w:val="333333"/>
          <w:kern w:val="2"/>
          <w:sz w:val="24"/>
          <w:szCs w:val="24"/>
          <w:lang w:eastAsia="zh-CN" w:bidi="hi-IN"/>
        </w:rPr>
        <w:t xml:space="preserve"> Hallgatói Ösztöndíjprogram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 keretén belül lehetőség nyílik tanulmányi ösztöndíjak elnyerésére.</w:t>
      </w:r>
    </w:p>
    <w:p w14:paraId="50ADC19C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bookmarkStart w:id="0" w:name="more-169"/>
      <w:bookmarkEnd w:id="0"/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A pályázók köre</w:t>
      </w:r>
    </w:p>
    <w:p w14:paraId="34E95F61" w14:textId="3FA8C5D6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 teljes szemeszteres részképzéses ösztöndíjra a </w:t>
      </w:r>
      <w:r w:rsidRPr="006A24B2">
        <w:rPr>
          <w:rFonts w:eastAsia="AR PL SungtiL GB" w:cstheme="minorHAnsi"/>
          <w:b/>
          <w:iCs/>
          <w:color w:val="333333"/>
          <w:kern w:val="2"/>
          <w:sz w:val="24"/>
          <w:szCs w:val="24"/>
          <w:lang w:eastAsia="zh-CN" w:bidi="hi-IN"/>
        </w:rPr>
        <w:t>Partiumi Keresztény Egyetem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 azon </w:t>
      </w:r>
      <w:r w:rsidR="00D66FEE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aktív 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alap-  (elsőévesek is) és mesterszakos hallgatói pályázhatnak, akik utolsó féléves médiája legalább 7-es volt (az elsőévesek esetében a bejutási átlag).</w:t>
      </w:r>
    </w:p>
    <w:p w14:paraId="77FCE0AE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A részképzés időtartama</w:t>
      </w:r>
    </w:p>
    <w:p w14:paraId="3B446840" w14:textId="0F06CDA1" w:rsidR="004B04DF" w:rsidRPr="006A24B2" w:rsidRDefault="00A03D9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Pá</w:t>
      </w:r>
      <w:r w:rsidR="008C0D8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lyázni a 20</w:t>
      </w:r>
      <w:r w:rsidR="0084419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21</w:t>
      </w:r>
      <w:r w:rsidR="008C0D8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-202</w:t>
      </w:r>
      <w:r w:rsidR="0084419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2</w:t>
      </w:r>
      <w:r w:rsidR="008C0D8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-</w:t>
      </w:r>
      <w:r w:rsidR="0084419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e</w:t>
      </w:r>
      <w:r w:rsidR="008C0D8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s tanév második</w:t>
      </w:r>
      <w:r w:rsidR="004B04D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 félévére lehet, ami nagyjából öt hónap. Arra mindenképp érdemes odafigyelni, hogy a magyarországi</w:t>
      </w:r>
      <w:r w:rsidR="008C0D8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 partnerintézményeknél a tavaszi</w:t>
      </w:r>
      <w:r w:rsidR="004B04DF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 félév korábban kezdődik!</w:t>
      </w:r>
    </w:p>
    <w:p w14:paraId="4A602E99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Az ösztöndíj mértéke</w:t>
      </w:r>
    </w:p>
    <w:p w14:paraId="66E88B22" w14:textId="28B00651" w:rsidR="004B04DF" w:rsidRPr="006A24B2" w:rsidRDefault="004B04DF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Az ösztöndíj mértéke egy félévre 600 000- 650 000 Ft (90 000 Ft alap-ösztöndíjrész/hó + 5 000-15 000 Ft/hó utazási ösztöndíjrész – távolságtól függően, + 25 000 ft/hó lakhatási költség)</w:t>
      </w:r>
      <w:bookmarkStart w:id="1" w:name="_GoBack"/>
      <w:bookmarkEnd w:id="1"/>
    </w:p>
    <w:p w14:paraId="022E723E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color w:val="333333"/>
          <w:kern w:val="2"/>
          <w:sz w:val="24"/>
          <w:szCs w:val="24"/>
          <w:lang w:eastAsia="zh-CN" w:bidi="hi-IN"/>
        </w:rPr>
        <w:t>Megpályázható szakok és helyek</w:t>
      </w:r>
    </w:p>
    <w:p w14:paraId="4AE174A9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 hallgatók az alábbi egyetemek </w:t>
      </w:r>
      <w:r w:rsidRPr="006A24B2">
        <w:rPr>
          <w:rFonts w:eastAsia="AR PL SungtiL GB" w:cstheme="minorHAnsi"/>
          <w:b/>
          <w:iCs/>
          <w:color w:val="333333"/>
          <w:kern w:val="2"/>
          <w:sz w:val="24"/>
          <w:szCs w:val="24"/>
          <w:lang w:eastAsia="zh-CN" w:bidi="hi-IN"/>
        </w:rPr>
        <w:t>jelenlegi szakuknak megfelelő, nappali képzéses, önköltséges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 (az önköltséget/tandíjat a PKE utalja át a </w:t>
      </w:r>
      <w:proofErr w:type="spellStart"/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Makovecz</w:t>
      </w:r>
      <w:proofErr w:type="spellEnd"/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 program keretéből) szakján tanulhatnak:</w:t>
      </w:r>
    </w:p>
    <w:p w14:paraId="464563D1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</w:p>
    <w:p w14:paraId="3BC3C198" w14:textId="7E4D292D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6A24B2">
        <w:rPr>
          <w:rFonts w:eastAsia="AR PL SungtiL GB" w:cstheme="minorHAnsi"/>
          <w:kern w:val="2"/>
          <w:sz w:val="24"/>
          <w:szCs w:val="24"/>
          <w:lang w:eastAsia="zh-CN" w:bidi="hi-IN"/>
        </w:rPr>
        <w:t xml:space="preserve">          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Apor Vilmos Katolikus Főiskola</w:t>
      </w:r>
    </w:p>
    <w:p w14:paraId="5FE6B211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          Budapesti Gazdasági Egyetem</w:t>
      </w:r>
    </w:p>
    <w:p w14:paraId="304A2BD1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          Debreceni Egyetem</w:t>
      </w:r>
    </w:p>
    <w:p w14:paraId="287FAB26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Dunaújvárosi Egyetem</w:t>
      </w:r>
    </w:p>
    <w:p w14:paraId="44D58973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Eötvös Loránd Tudományegyetem</w:t>
      </w:r>
    </w:p>
    <w:p w14:paraId="4F06E6E7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 xml:space="preserve">Eszterházy Károly Egyetem </w:t>
      </w:r>
    </w:p>
    <w:p w14:paraId="56D51BDC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Károli Gáspár Református Egyetem</w:t>
      </w:r>
    </w:p>
    <w:p w14:paraId="489AAEFF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Nyíregyházi Egyetem</w:t>
      </w:r>
    </w:p>
    <w:p w14:paraId="713851F0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Pécsi Tudományegyetem</w:t>
      </w:r>
    </w:p>
    <w:p w14:paraId="18AC5435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Soproni Egyetem</w:t>
      </w:r>
    </w:p>
    <w:p w14:paraId="26273E03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Szegedi Tudományegyetem</w:t>
      </w:r>
    </w:p>
    <w:p w14:paraId="4A82BAE0" w14:textId="77777777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</w:t>
      </w: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ab/>
        <w:t>II. Rákóczi Ferenc Kárpátaljai Magyar Főiskola – Beregszász, Ukrajna</w:t>
      </w:r>
    </w:p>
    <w:p w14:paraId="14480FA6" w14:textId="3DCB9611" w:rsidR="00844192" w:rsidRPr="00844192" w:rsidRDefault="00844192" w:rsidP="008441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844192">
        <w:rPr>
          <w:rFonts w:eastAsia="AR PL SungtiL GB" w:cstheme="minorHAnsi"/>
          <w:kern w:val="2"/>
          <w:sz w:val="24"/>
          <w:szCs w:val="24"/>
          <w:lang w:eastAsia="zh-CN" w:bidi="hi-IN"/>
        </w:rPr>
        <w:t>•          Tomori Pál Főiskola</w:t>
      </w:r>
      <w:r w:rsidRPr="006A24B2">
        <w:rPr>
          <w:rFonts w:eastAsia="AR PL SungtiL GB" w:cstheme="minorHAnsi"/>
          <w:kern w:val="2"/>
          <w:sz w:val="24"/>
          <w:szCs w:val="24"/>
          <w:lang w:eastAsia="zh-CN" w:bidi="hi-IN"/>
        </w:rPr>
        <w:t xml:space="preserve"> - Budapest</w:t>
      </w:r>
    </w:p>
    <w:p w14:paraId="29A9AE71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</w:p>
    <w:p w14:paraId="6D95E7F6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 szakot a pályázó hallgató választja ki a </w:t>
      </w:r>
      <w:hyperlink r:id="rId6" w:history="1">
        <w:r w:rsidRPr="006A24B2">
          <w:rPr>
            <w:rFonts w:eastAsia="AR PL SungtiL GB" w:cstheme="minorHAnsi"/>
            <w:color w:val="222222"/>
            <w:kern w:val="2"/>
            <w:sz w:val="24"/>
            <w:szCs w:val="24"/>
          </w:rPr>
          <w:t>felvi.hu</w:t>
        </w:r>
      </w:hyperlink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 portálról vagy az illető egyetem honlapjáról.</w:t>
      </w:r>
    </w:p>
    <w:p w14:paraId="2AF0AA13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Osztályzatok elismerése</w:t>
      </w:r>
    </w:p>
    <w:p w14:paraId="6DB96F58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A magyarországi egyetemen felvett és teljesített tantárgyak kreditszámait, érdemjegyeit az</w:t>
      </w:r>
      <w:r w:rsidRPr="006A24B2">
        <w:rPr>
          <w:rFonts w:eastAsia="AR PL SungtiL GB" w:cstheme="minorHAnsi"/>
          <w:b/>
          <w:i/>
          <w:iCs/>
          <w:color w:val="333333"/>
          <w:kern w:val="2"/>
          <w:sz w:val="24"/>
          <w:szCs w:val="24"/>
          <w:lang w:eastAsia="zh-CN" w:bidi="hi-IN"/>
        </w:rPr>
        <w:t> </w:t>
      </w:r>
      <w:r w:rsidRPr="006A24B2">
        <w:rPr>
          <w:rFonts w:eastAsia="AR PL SungtiL GB" w:cstheme="minorHAnsi"/>
          <w:b/>
          <w:iCs/>
          <w:color w:val="333333"/>
          <w:kern w:val="2"/>
          <w:sz w:val="24"/>
          <w:szCs w:val="24"/>
          <w:lang w:eastAsia="zh-CN" w:bidi="hi-IN"/>
        </w:rPr>
        <w:t>Erasmus+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 programhoz hasonlóan ismerjük el, ezért pályázni csak szakirányú részképzésre lehet.</w:t>
      </w:r>
    </w:p>
    <w:p w14:paraId="7DF17801" w14:textId="77777777" w:rsidR="004B04DF" w:rsidRPr="006A24B2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</w:p>
    <w:p w14:paraId="3395B414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Pályázati határidő</w:t>
      </w:r>
    </w:p>
    <w:p w14:paraId="112A2488" w14:textId="5A81F5AA" w:rsidR="004B04DF" w:rsidRPr="006A24B2" w:rsidRDefault="009A6F99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>20</w:t>
      </w:r>
      <w:r w:rsidR="0084419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>21. december 21.</w:t>
      </w:r>
      <w:r w:rsidR="004B04DF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 xml:space="preserve">  - </w:t>
      </w:r>
      <w:r w:rsidR="0084419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>e</w:t>
      </w:r>
      <w:r w:rsidR="006A24B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>-</w:t>
      </w:r>
      <w:r w:rsidR="0084419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 xml:space="preserve">mailben kell elküldeni a pályázatot: </w:t>
      </w:r>
      <w:hyperlink r:id="rId7" w:history="1">
        <w:r w:rsidR="00844192" w:rsidRPr="006A24B2">
          <w:rPr>
            <w:rStyle w:val="Hyperlink"/>
            <w:rFonts w:eastAsia="AR PL SungtiL GB" w:cstheme="minorHAnsi"/>
            <w:kern w:val="2"/>
            <w:sz w:val="24"/>
            <w:szCs w:val="24"/>
            <w:lang w:eastAsia="zh-CN" w:bidi="hi-IN"/>
          </w:rPr>
          <w:t>erasmus@partium.ro</w:t>
        </w:r>
      </w:hyperlink>
      <w:r w:rsidR="0084419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 xml:space="preserve"> </w:t>
      </w:r>
      <w:r w:rsidR="006A24B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 xml:space="preserve">– az email témája: </w:t>
      </w:r>
      <w:proofErr w:type="spellStart"/>
      <w:r w:rsidR="006A24B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>Makovecz</w:t>
      </w:r>
      <w:proofErr w:type="spellEnd"/>
      <w:r w:rsidR="006A24B2" w:rsidRPr="006A24B2">
        <w:rPr>
          <w:rFonts w:eastAsia="AR PL SungtiL GB" w:cstheme="minorHAnsi"/>
          <w:color w:val="FF0000"/>
          <w:kern w:val="2"/>
          <w:sz w:val="24"/>
          <w:szCs w:val="24"/>
          <w:lang w:eastAsia="zh-CN" w:bidi="hi-IN"/>
        </w:rPr>
        <w:t xml:space="preserve"> hallgatói pályázat</w:t>
      </w:r>
    </w:p>
    <w:p w14:paraId="18C830E7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</w:p>
    <w:p w14:paraId="5308C9EF" w14:textId="77777777" w:rsidR="004B04DF" w:rsidRPr="006A24B2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eastAsia="AR PL SungtiL GB" w:cstheme="minorHAnsi"/>
          <w:b/>
          <w:bCs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b/>
          <w:bCs/>
          <w:color w:val="333333"/>
          <w:kern w:val="2"/>
          <w:sz w:val="24"/>
          <w:szCs w:val="24"/>
          <w:lang w:eastAsia="zh-CN" w:bidi="hi-IN"/>
        </w:rPr>
        <w:t>A jelentkezéshez szükséges iratok</w:t>
      </w:r>
    </w:p>
    <w:p w14:paraId="1337C2A0" w14:textId="356FF493" w:rsidR="004B04DF" w:rsidRPr="006A24B2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 xml:space="preserve">Jelentkezési lap* - </w:t>
      </w:r>
      <w:r w:rsidR="006A24B2"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>csatolva</w:t>
      </w:r>
    </w:p>
    <w:p w14:paraId="5D321DB5" w14:textId="186C6891" w:rsidR="004B04DF" w:rsidRPr="006A24B2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 xml:space="preserve">CV – </w:t>
      </w:r>
      <w:proofErr w:type="spellStart"/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>Europass</w:t>
      </w:r>
      <w:proofErr w:type="spellEnd"/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 xml:space="preserve"> formátumban, magyarul* 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(Online CV szerkesztő: </w:t>
      </w:r>
      <w:hyperlink r:id="rId8" w:history="1">
        <w:r w:rsidRPr="006A24B2">
          <w:rPr>
            <w:rFonts w:eastAsia="AR PL SungtiL GB" w:cstheme="minorHAnsi"/>
            <w:color w:val="222222"/>
            <w:kern w:val="2"/>
            <w:sz w:val="24"/>
            <w:szCs w:val="24"/>
          </w:rPr>
          <w:t>https://europass.cedefop.europa.eu/editors/hu/cv/compose</w:t>
        </w:r>
      </w:hyperlink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)</w:t>
      </w:r>
      <w:r w:rsidR="006A24B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, fényképpel ellátva</w:t>
      </w:r>
    </w:p>
    <w:p w14:paraId="3B09BD39" w14:textId="74FE1A86" w:rsidR="004B04DF" w:rsidRPr="006A24B2" w:rsidRDefault="004B04DF" w:rsidP="006A24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 xml:space="preserve">A Vénuszból névvel </w:t>
      </w:r>
      <w:proofErr w:type="spellStart"/>
      <w:r w:rsidR="006A24B2"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>screenshot</w:t>
      </w:r>
      <w:proofErr w:type="spellEnd"/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 xml:space="preserve"> az előző félév médiája, minimum 7,00*, az elsőévesek esetében a bejutási átlag*</w:t>
      </w:r>
    </w:p>
    <w:p w14:paraId="7FACF6D7" w14:textId="47EE907C" w:rsidR="004B04DF" w:rsidRPr="006A24B2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Nyelvvizsgát igazoló iratok </w:t>
      </w:r>
      <w:proofErr w:type="spellStart"/>
      <w:r w:rsidR="006A24B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beszkennelve</w:t>
      </w:r>
      <w:proofErr w:type="spellEnd"/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**</w:t>
      </w:r>
    </w:p>
    <w:p w14:paraId="29868CB8" w14:textId="7CEA25BE" w:rsidR="004B04DF" w:rsidRPr="006A24B2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TDK-n való szereplés igazolása (csak a legutóbb</w:t>
      </w:r>
      <w:r w:rsidR="009A6F99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i három év – 201</w:t>
      </w:r>
      <w:r w:rsidR="006A24B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9, 2020, 2021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 – konferenciái számítanak</w:t>
      </w:r>
      <w:r w:rsidR="006A24B2"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 xml:space="preserve"> be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)**</w:t>
      </w:r>
    </w:p>
    <w:p w14:paraId="29D13700" w14:textId="77777777" w:rsidR="004B04DF" w:rsidRPr="006A24B2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Publikációk**</w:t>
      </w:r>
    </w:p>
    <w:p w14:paraId="5A37D1C4" w14:textId="77777777" w:rsidR="004B04DF" w:rsidRPr="006A24B2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Igazolás további szakmai tevékenységről (pl. kutatási részvétel)**</w:t>
      </w:r>
    </w:p>
    <w:p w14:paraId="39EF6F2A" w14:textId="443BF729" w:rsidR="004B04DF" w:rsidRPr="006A24B2" w:rsidRDefault="004B04DF" w:rsidP="006A24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t>Igazolás társadalmi tevékenységről (pl. önkéntesség)**</w:t>
      </w:r>
    </w:p>
    <w:p w14:paraId="4B85AEA5" w14:textId="77777777" w:rsidR="006A24B2" w:rsidRPr="006A24B2" w:rsidRDefault="006A24B2" w:rsidP="006A24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eastAsia="AR PL SungtiL GB" w:cstheme="minorHAnsi"/>
          <w:kern w:val="2"/>
          <w:sz w:val="24"/>
          <w:szCs w:val="24"/>
          <w:lang w:eastAsia="zh-CN" w:bidi="hi-IN"/>
        </w:rPr>
      </w:pPr>
    </w:p>
    <w:p w14:paraId="3188837D" w14:textId="77777777" w:rsidR="004B04DF" w:rsidRPr="006A24B2" w:rsidRDefault="004B04DF" w:rsidP="006A24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eastAsia="AR PL SungtiL GB" w:cstheme="minorHAnsi"/>
          <w:kern w:val="2"/>
          <w:sz w:val="24"/>
          <w:szCs w:val="24"/>
          <w:lang w:eastAsia="zh-CN" w:bidi="hi-IN"/>
        </w:rPr>
      </w:pPr>
      <w:r w:rsidRPr="006A24B2">
        <w:rPr>
          <w:rFonts w:eastAsia="AR PL SungtiL GB" w:cstheme="minorHAnsi"/>
          <w:color w:val="FF6600"/>
          <w:kern w:val="2"/>
          <w:sz w:val="24"/>
          <w:szCs w:val="24"/>
          <w:lang w:eastAsia="zh-CN" w:bidi="hi-IN"/>
        </w:rPr>
        <w:t>* Ezek a pályázáshoz kötelező iratok.</w:t>
      </w:r>
      <w:r w:rsidRPr="006A24B2">
        <w:rPr>
          <w:rFonts w:eastAsia="AR PL SungtiL GB" w:cstheme="minorHAnsi"/>
          <w:color w:val="333333"/>
          <w:kern w:val="2"/>
          <w:sz w:val="24"/>
          <w:szCs w:val="24"/>
          <w:lang w:eastAsia="zh-CN" w:bidi="hi-IN"/>
        </w:rPr>
        <w:br/>
        <w:t>** A pályázat elbírálásánál a hallgatót előnyben részesítik.</w:t>
      </w:r>
    </w:p>
    <w:p w14:paraId="5D291518" w14:textId="77777777" w:rsidR="00466CBA" w:rsidRPr="006A24B2" w:rsidRDefault="00466CBA" w:rsidP="00A03D9F">
      <w:pPr>
        <w:jc w:val="both"/>
        <w:rPr>
          <w:rFonts w:cstheme="minorHAnsi"/>
        </w:rPr>
      </w:pPr>
    </w:p>
    <w:sectPr w:rsidR="00466CBA" w:rsidRPr="006A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6"/>
    <w:rsid w:val="002A4E07"/>
    <w:rsid w:val="00312148"/>
    <w:rsid w:val="00466CBA"/>
    <w:rsid w:val="004B04DF"/>
    <w:rsid w:val="006A24B2"/>
    <w:rsid w:val="00844192"/>
    <w:rsid w:val="008C0D8F"/>
    <w:rsid w:val="00930826"/>
    <w:rsid w:val="009A6F99"/>
    <w:rsid w:val="00A03D9F"/>
    <w:rsid w:val="00D66FEE"/>
    <w:rsid w:val="00DA0B3D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B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1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706145637/https://europass.cedefop.europa.eu/editors/hu/cv/compo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asmus@partiu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70706145637/https://www.felvi.hu/felveteli/szakok_kepzes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dcterms:created xsi:type="dcterms:W3CDTF">2021-12-08T08:22:00Z</dcterms:created>
  <dcterms:modified xsi:type="dcterms:W3CDTF">2021-12-08T10:31:00Z</dcterms:modified>
</cp:coreProperties>
</file>